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40" w:rsidRPr="00ED0E40" w:rsidRDefault="00ED0E40" w:rsidP="00ED0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E4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D0E40" w:rsidRPr="00ED0E40" w:rsidRDefault="00ED0E40" w:rsidP="00ED0E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0E40" w:rsidRPr="00ED0E40" w:rsidRDefault="00ED0E40" w:rsidP="00ED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E40">
        <w:rPr>
          <w:rFonts w:ascii="Times New Roman" w:hAnsi="Times New Roman" w:cs="Times New Roman"/>
          <w:sz w:val="28"/>
          <w:szCs w:val="28"/>
        </w:rPr>
        <w:t>В преддверии дачного сезона налогоплательщики обращаются в ФНС России с вопросами, каким образом рассчитывается налог на участок в садоводческом, огородническом или дачном объединении, а самое главное, кто должен платить за земли общего пользования.</w:t>
      </w:r>
    </w:p>
    <w:p w:rsidR="00ED0E40" w:rsidRPr="00ED0E40" w:rsidRDefault="00ED0E40" w:rsidP="00ED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E40">
        <w:rPr>
          <w:rFonts w:ascii="Times New Roman" w:hAnsi="Times New Roman" w:cs="Times New Roman"/>
          <w:sz w:val="28"/>
          <w:szCs w:val="28"/>
        </w:rPr>
        <w:t>Налоговая служба пояснила, что порядок начисления земельного налога для садоводческих, огороднических и дачных объединений граждан зависит от того, на кого оформлено право на землю.</w:t>
      </w:r>
    </w:p>
    <w:p w:rsidR="00ED0E40" w:rsidRPr="00ED0E40" w:rsidRDefault="00ED0E40" w:rsidP="00ED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E40">
        <w:rPr>
          <w:rFonts w:ascii="Times New Roman" w:hAnsi="Times New Roman" w:cs="Times New Roman"/>
          <w:sz w:val="28"/>
          <w:szCs w:val="28"/>
        </w:rPr>
        <w:t xml:space="preserve">Согласно проекту организации и застройки территории, проекту планировки или межевания территории садовые, огородные и дачные участки могут закрепляться на вещных правах за физическими лицами. В таком случае </w:t>
      </w:r>
      <w:proofErr w:type="spellStart"/>
      <w:r w:rsidRPr="00ED0E40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ED0E40">
        <w:rPr>
          <w:rFonts w:ascii="Times New Roman" w:hAnsi="Times New Roman" w:cs="Times New Roman"/>
          <w:sz w:val="28"/>
          <w:szCs w:val="28"/>
        </w:rPr>
        <w:t xml:space="preserve"> являются плательщиками земельного налога (за исключением льготных категорий граждан).</w:t>
      </w:r>
    </w:p>
    <w:p w:rsidR="00ED0E40" w:rsidRPr="00ED0E40" w:rsidRDefault="00ED0E40" w:rsidP="00ED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E40">
        <w:rPr>
          <w:rFonts w:ascii="Times New Roman" w:hAnsi="Times New Roman" w:cs="Times New Roman"/>
          <w:sz w:val="28"/>
          <w:szCs w:val="28"/>
        </w:rPr>
        <w:t>Земли общего пользования (занятые общими дорогами, строениями, линейными сооружениями, противопожарными водоемами и т.п.) могут находиться в собственности или бессрочном пользовании у садоводческих, огороднических и дачных объединений либо в общей собственности их участников.</w:t>
      </w:r>
      <w:proofErr w:type="gramEnd"/>
    </w:p>
    <w:p w:rsidR="00ED0E40" w:rsidRPr="00ED0E40" w:rsidRDefault="00ED0E40" w:rsidP="00ED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E40">
        <w:rPr>
          <w:rFonts w:ascii="Times New Roman" w:hAnsi="Times New Roman" w:cs="Times New Roman"/>
          <w:sz w:val="28"/>
          <w:szCs w:val="28"/>
        </w:rPr>
        <w:t>В таком случае, соответственно, плательщиками налога является юридическое лицо либо члены некоммерческого объединения. Налоговая база (кадастровая стоимость) в отношении земельных участков в общей долевой собственности определяется для каждого из собственников пропорционально долям, а в отношении участков в общей совместной собственности - для каждого собственника в равных долях.</w:t>
      </w:r>
    </w:p>
    <w:p w:rsidR="00ED0E40" w:rsidRPr="00ED0E40" w:rsidRDefault="00ED0E40" w:rsidP="00ED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E40">
        <w:rPr>
          <w:rFonts w:ascii="Times New Roman" w:hAnsi="Times New Roman" w:cs="Times New Roman"/>
          <w:sz w:val="28"/>
          <w:szCs w:val="28"/>
        </w:rPr>
        <w:t>Расчет налога юридического лица представляется в налоговый орган в составе налоговой декларации (</w:t>
      </w:r>
      <w:r w:rsidR="00304569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D0E40">
        <w:rPr>
          <w:rFonts w:ascii="Times New Roman" w:hAnsi="Times New Roman" w:cs="Times New Roman"/>
          <w:sz w:val="28"/>
          <w:szCs w:val="28"/>
        </w:rPr>
        <w:t>ФНС России от 28.10.2011 N ММВ-7-11/696@), а физическим лицам налоговые органы направляют налоговые уведомления (</w:t>
      </w:r>
      <w:r w:rsidR="00304569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D0E40">
        <w:rPr>
          <w:rFonts w:ascii="Times New Roman" w:hAnsi="Times New Roman" w:cs="Times New Roman"/>
          <w:sz w:val="28"/>
          <w:szCs w:val="28"/>
        </w:rPr>
        <w:t>ФНС России от 07.09.2016 N ММВ-7-11/477@) с приложением платежных документов.</w:t>
      </w:r>
    </w:p>
    <w:p w:rsidR="00267AFE" w:rsidRDefault="00267AFE"/>
    <w:sectPr w:rsidR="00267AFE" w:rsidSect="005B0C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0E40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4569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B6D36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0E40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3</cp:revision>
  <dcterms:created xsi:type="dcterms:W3CDTF">2017-05-26T11:48:00Z</dcterms:created>
  <dcterms:modified xsi:type="dcterms:W3CDTF">2017-05-26T11:52:00Z</dcterms:modified>
</cp:coreProperties>
</file>